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6E" w:rsidRPr="00894FC6" w:rsidRDefault="00894FC6" w:rsidP="00894FC6">
      <w:pPr>
        <w:jc w:val="center"/>
        <w:rPr>
          <w:sz w:val="44"/>
          <w:szCs w:val="44"/>
        </w:rPr>
      </w:pPr>
      <w:bookmarkStart w:id="0" w:name="_GoBack"/>
      <w:r w:rsidRPr="00894FC6">
        <w:rPr>
          <w:sz w:val="44"/>
          <w:szCs w:val="44"/>
        </w:rPr>
        <w:t>Телефоны приемной действующей региональной (30-22) 35-94-85 и районной (30-235) 21-6-39 с 8.00 до 16.00 часов «Горячей линии» по вопросам незаконных сборов денежных средств в ОУ</w:t>
      </w:r>
      <w:bookmarkEnd w:id="0"/>
    </w:p>
    <w:sectPr w:rsidR="00D2446E" w:rsidRPr="0089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C6"/>
    <w:rsid w:val="00894FC6"/>
    <w:rsid w:val="00D2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AD33F-A4E0-454B-BD9F-CAFA3D4B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2015-11-11T02:15:00Z</dcterms:created>
  <dcterms:modified xsi:type="dcterms:W3CDTF">2015-11-11T02:18:00Z</dcterms:modified>
</cp:coreProperties>
</file>